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Narrow" w:cs="Arial Narrow" w:eastAsia="Arial Narrow" w:hAnsi="Arial Narrow"/>
          <w:i w:val="1"/>
          <w:color w:val="595959"/>
          <w:sz w:val="32"/>
          <w:szCs w:val="32"/>
        </w:rPr>
      </w:pPr>
      <w:r w:rsidDel="00000000" w:rsidR="00000000" w:rsidRPr="00000000">
        <w:rPr>
          <w:rFonts w:ascii="Arial Narrow" w:cs="Arial Narrow" w:eastAsia="Arial Narrow" w:hAnsi="Arial Narrow"/>
          <w:b w:val="1"/>
          <w:sz w:val="32"/>
          <w:szCs w:val="32"/>
          <w:rtl w:val="0"/>
        </w:rPr>
        <w:t xml:space="preserve">Los desafíos para fortalecer la democracia en América Latina en tiempos de pandemia, eje del tercer día de la 24 Conferencia CAF</w:t>
      </w:r>
      <w:r w:rsidDel="00000000" w:rsidR="00000000" w:rsidRPr="00000000">
        <w:rPr>
          <w:rtl w:val="0"/>
        </w:rPr>
      </w:r>
    </w:p>
    <w:p w:rsidR="00000000" w:rsidDel="00000000" w:rsidP="00000000" w:rsidRDefault="00000000" w:rsidRPr="00000000" w14:paraId="00000002">
      <w:pPr>
        <w:spacing w:line="240" w:lineRule="auto"/>
        <w:jc w:val="both"/>
        <w:rPr>
          <w:rFonts w:ascii="Arial Narrow" w:cs="Arial Narrow" w:eastAsia="Arial Narrow" w:hAnsi="Arial Narrow"/>
          <w:i w:val="1"/>
          <w:color w:val="595959"/>
          <w:sz w:val="24"/>
          <w:szCs w:val="24"/>
        </w:rPr>
      </w:pPr>
      <w:r w:rsidDel="00000000" w:rsidR="00000000" w:rsidRPr="00000000">
        <w:rPr>
          <w:rFonts w:ascii="Arial Narrow" w:cs="Arial Narrow" w:eastAsia="Arial Narrow" w:hAnsi="Arial Narrow"/>
          <w:i w:val="1"/>
          <w:color w:val="595959"/>
          <w:sz w:val="24"/>
          <w:szCs w:val="24"/>
          <w:rtl w:val="0"/>
        </w:rPr>
        <w:t xml:space="preserve">Confianza, tecnología, recuperación económica, protección social, seguridad y equilibrio de poderes son los principales retos que tiene la región para que la democracia no salga tan afectada por el impacto de la pandemia, que seguirá presente en las próximas elecciones en diversos países. La contienda electoral en Estados Unidos y sus efectos en América Latina también se abordó en la tercera jornada de la 24 Conferencia Anual CAF.</w:t>
      </w:r>
    </w:p>
    <w:p w:rsidR="00000000" w:rsidDel="00000000" w:rsidP="00000000" w:rsidRDefault="00000000" w:rsidRPr="00000000" w14:paraId="00000003">
      <w:pPr>
        <w:spacing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i w:val="1"/>
          <w:color w:val="595959"/>
          <w:rtl w:val="0"/>
        </w:rPr>
        <w:t xml:space="preserve">(Washington DC, 10 de septiembre de 20202</w:t>
      </w:r>
      <w:r w:rsidDel="00000000" w:rsidR="00000000" w:rsidRPr="00000000">
        <w:rPr>
          <w:rFonts w:ascii="Arial Narrow" w:cs="Arial Narrow" w:eastAsia="Arial Narrow" w:hAnsi="Arial Narrow"/>
          <w:i w:val="1"/>
          <w:color w:val="595959"/>
          <w:rtl w:val="0"/>
        </w:rPr>
        <w:t xml:space="preserve">)</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color w:val="808080"/>
          <w:rtl w:val="0"/>
        </w:rPr>
        <w:t xml:space="preserve"> </w:t>
      </w:r>
      <w:r w:rsidDel="00000000" w:rsidR="00000000" w:rsidRPr="00000000">
        <w:rPr>
          <w:rFonts w:ascii="Arial Narrow" w:cs="Arial Narrow" w:eastAsia="Arial Narrow" w:hAnsi="Arial Narrow"/>
          <w:color w:val="212529"/>
          <w:rtl w:val="0"/>
        </w:rPr>
        <w:t xml:space="preserve">América Latina ha tenido las cuarentenas y las emergencias sociales más prolongadas durante la pandemia del COVID-19 por cuenta de las condiciones sociales, económicas y políticas preexistentes, la incertidumbre e inexperiencia en el manejo de epidemias. Este fue el diagnóstico de los expertos que participaron en el tercer día de la </w:t>
      </w:r>
      <w:hyperlink r:id="rId6">
        <w:r w:rsidDel="00000000" w:rsidR="00000000" w:rsidRPr="00000000">
          <w:rPr>
            <w:rFonts w:ascii="Arial Narrow" w:cs="Arial Narrow" w:eastAsia="Arial Narrow" w:hAnsi="Arial Narrow"/>
            <w:color w:val="1155cc"/>
            <w:u w:val="single"/>
            <w:rtl w:val="0"/>
          </w:rPr>
          <w:t xml:space="preserve">24 Conferencia Anual CAF</w:t>
        </w:r>
      </w:hyperlink>
      <w:r w:rsidDel="00000000" w:rsidR="00000000" w:rsidRPr="00000000">
        <w:rPr>
          <w:rFonts w:ascii="Arial Narrow" w:cs="Arial Narrow" w:eastAsia="Arial Narrow" w:hAnsi="Arial Narrow"/>
          <w:color w:val="212529"/>
          <w:rtl w:val="0"/>
        </w:rPr>
        <w:t xml:space="preserve">.</w:t>
      </w:r>
    </w:p>
    <w:p w:rsidR="00000000" w:rsidDel="00000000" w:rsidP="00000000" w:rsidRDefault="00000000" w:rsidRPr="00000000" w14:paraId="00000004">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“El COVID-19 ha afectado las fechas de elecciones en 12 países y vamos a tener 9 elecciones más en 25 meses y muchas se van a definir en medio de la pandemia. La debilidad de los mecanismos para votar como el voto por correo postal, la extensión de la jornada electoral y la desconfianza en los entes electorales puede afectar la participación electoral, como el 14% menos que se vio República Dominicana”, aseguró </w:t>
      </w:r>
      <w:r w:rsidDel="00000000" w:rsidR="00000000" w:rsidRPr="00000000">
        <w:rPr>
          <w:rFonts w:ascii="Arial Narrow" w:cs="Arial Narrow" w:eastAsia="Arial Narrow" w:hAnsi="Arial Narrow"/>
          <w:b w:val="1"/>
          <w:color w:val="212529"/>
          <w:rtl w:val="0"/>
        </w:rPr>
        <w:t xml:space="preserve">Kevin Casas Zamora</w:t>
      </w:r>
      <w:r w:rsidDel="00000000" w:rsidR="00000000" w:rsidRPr="00000000">
        <w:rPr>
          <w:rFonts w:ascii="Arial Narrow" w:cs="Arial Narrow" w:eastAsia="Arial Narrow" w:hAnsi="Arial Narrow"/>
          <w:color w:val="212529"/>
          <w:rtl w:val="0"/>
        </w:rPr>
        <w:t xml:space="preserve">, secretario general de IDEA Internacional, y ex segundo vicepresidente de Costa Rica.</w:t>
      </w:r>
    </w:p>
    <w:p w:rsidR="00000000" w:rsidDel="00000000" w:rsidP="00000000" w:rsidRDefault="00000000" w:rsidRPr="00000000" w14:paraId="00000005">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 </w:t>
      </w:r>
    </w:p>
    <w:p w:rsidR="00000000" w:rsidDel="00000000" w:rsidP="00000000" w:rsidRDefault="00000000" w:rsidRPr="00000000" w14:paraId="00000006">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Durante el panel: Política en tiempos de pandemia: El impacto en la democracia y el Estado de Derecho en América Latina se analizaron los casos de Brasil, Chile, México y Venezuela. “En Brasil vemos una oposición dividida que no ha logrado generar un contrapeso al Presidente Bolsonaro a pesar del manejo que le ha dado a la pandemia especialmente en salud”, </w:t>
      </w:r>
      <w:r w:rsidDel="00000000" w:rsidR="00000000" w:rsidRPr="00000000">
        <w:rPr>
          <w:rFonts w:ascii="Arial Narrow" w:cs="Arial Narrow" w:eastAsia="Arial Narrow" w:hAnsi="Arial Narrow"/>
          <w:b w:val="1"/>
          <w:color w:val="212529"/>
          <w:rtl w:val="0"/>
        </w:rPr>
        <w:t xml:space="preserve">Mónica de Bolle</w:t>
      </w:r>
      <w:r w:rsidDel="00000000" w:rsidR="00000000" w:rsidRPr="00000000">
        <w:rPr>
          <w:rFonts w:ascii="Arial Narrow" w:cs="Arial Narrow" w:eastAsia="Arial Narrow" w:hAnsi="Arial Narrow"/>
          <w:color w:val="212529"/>
          <w:rtl w:val="0"/>
        </w:rPr>
        <w:t xml:space="preserve">, miembro senior del Instituto Peterson de Economía Internacional, y profesora adjunta en Johns Hopkins SAIS.</w:t>
      </w:r>
    </w:p>
    <w:p w:rsidR="00000000" w:rsidDel="00000000" w:rsidP="00000000" w:rsidRDefault="00000000" w:rsidRPr="00000000" w14:paraId="00000007">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 </w:t>
      </w:r>
    </w:p>
    <w:p w:rsidR="00000000" w:rsidDel="00000000" w:rsidP="00000000" w:rsidRDefault="00000000" w:rsidRPr="00000000" w14:paraId="00000008">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Por su parte, </w:t>
      </w:r>
      <w:r w:rsidDel="00000000" w:rsidR="00000000" w:rsidRPr="00000000">
        <w:rPr>
          <w:rFonts w:ascii="Arial Narrow" w:cs="Arial Narrow" w:eastAsia="Arial Narrow" w:hAnsi="Arial Narrow"/>
          <w:b w:val="1"/>
          <w:color w:val="212529"/>
          <w:rtl w:val="0"/>
        </w:rPr>
        <w:t xml:space="preserve">Lucia Dammert</w:t>
      </w:r>
      <w:r w:rsidDel="00000000" w:rsidR="00000000" w:rsidRPr="00000000">
        <w:rPr>
          <w:rFonts w:ascii="Arial Narrow" w:cs="Arial Narrow" w:eastAsia="Arial Narrow" w:hAnsi="Arial Narrow"/>
          <w:color w:val="212529"/>
          <w:rtl w:val="0"/>
        </w:rPr>
        <w:t xml:space="preserve">, profesora de Relaciones Internacionales de la Universidad de Santiago de Chile, aseguró que un tema que se presenta en su país y podría replicarse en la región es el regreso de las marchas en las calles. “Las protestas pueden aumentar no en magnitud de personas, pero sí en cantidad por los efectos sociales, por ejemplo, las mujeres han salido del mercado laboral por cuenta del cuidado de la casa y la familia. Las protestas son necesarias, pero deben ser pacíficas. Lo que tenemos que encontrar es la fórmula para que no terminen en violencia”, añadió.</w:t>
      </w:r>
    </w:p>
    <w:p w:rsidR="00000000" w:rsidDel="00000000" w:rsidP="00000000" w:rsidRDefault="00000000" w:rsidRPr="00000000" w14:paraId="00000009">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 </w:t>
      </w:r>
    </w:p>
    <w:p w:rsidR="00000000" w:rsidDel="00000000" w:rsidP="00000000" w:rsidRDefault="00000000" w:rsidRPr="00000000" w14:paraId="0000000A">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La </w:t>
      </w:r>
      <w:hyperlink r:id="rId7">
        <w:r w:rsidDel="00000000" w:rsidR="00000000" w:rsidRPr="00000000">
          <w:rPr>
            <w:rFonts w:ascii="Arial Narrow" w:cs="Arial Narrow" w:eastAsia="Arial Narrow" w:hAnsi="Arial Narrow"/>
            <w:color w:val="1155cc"/>
            <w:u w:val="single"/>
            <w:rtl w:val="0"/>
          </w:rPr>
          <w:t xml:space="preserve">24 Conferencia Anual CAF</w:t>
        </w:r>
      </w:hyperlink>
      <w:r w:rsidDel="00000000" w:rsidR="00000000" w:rsidRPr="00000000">
        <w:rPr>
          <w:rFonts w:ascii="Arial Narrow" w:cs="Arial Narrow" w:eastAsia="Arial Narrow" w:hAnsi="Arial Narrow"/>
          <w:color w:val="212529"/>
          <w:rtl w:val="0"/>
        </w:rPr>
        <w:t xml:space="preserve">, organizada por el Diálogo Interamericano, la Organización de Estados Americanos (OEA) y CAF, terminó con el panel: Las elecciones presidenciales de los Estados Unidos: Implicaciones para América Latina y el Caribe, en el que </w:t>
      </w:r>
      <w:r w:rsidDel="00000000" w:rsidR="00000000" w:rsidRPr="00000000">
        <w:rPr>
          <w:rFonts w:ascii="Arial Narrow" w:cs="Arial Narrow" w:eastAsia="Arial Narrow" w:hAnsi="Arial Narrow"/>
          <w:b w:val="1"/>
          <w:color w:val="212529"/>
          <w:rtl w:val="0"/>
        </w:rPr>
        <w:t xml:space="preserve">Julissa Reynoso</w:t>
      </w:r>
      <w:r w:rsidDel="00000000" w:rsidR="00000000" w:rsidRPr="00000000">
        <w:rPr>
          <w:rFonts w:ascii="Arial Narrow" w:cs="Arial Narrow" w:eastAsia="Arial Narrow" w:hAnsi="Arial Narrow"/>
          <w:color w:val="212529"/>
          <w:rtl w:val="0"/>
        </w:rPr>
        <w:t xml:space="preserve">, socia de Winston y Strawn, ex embajadora de los Estados Unidos en Uruguay y Subsecretaria adjunta para Asuntos del Hemisferio Occidental; junto con </w:t>
      </w:r>
      <w:r w:rsidDel="00000000" w:rsidR="00000000" w:rsidRPr="00000000">
        <w:rPr>
          <w:rFonts w:ascii="Arial Narrow" w:cs="Arial Narrow" w:eastAsia="Arial Narrow" w:hAnsi="Arial Narrow"/>
          <w:b w:val="1"/>
          <w:color w:val="212529"/>
          <w:rtl w:val="0"/>
        </w:rPr>
        <w:t xml:space="preserve">Roger Noriega</w:t>
      </w:r>
      <w:r w:rsidDel="00000000" w:rsidR="00000000" w:rsidRPr="00000000">
        <w:rPr>
          <w:rFonts w:ascii="Arial Narrow" w:cs="Arial Narrow" w:eastAsia="Arial Narrow" w:hAnsi="Arial Narrow"/>
          <w:color w:val="212529"/>
          <w:rtl w:val="0"/>
        </w:rPr>
        <w:t xml:space="preserve">, miembro visitante del American Enterprise Institute; ex subsecretario de Estado para Asuntos del Hemisferio Occidental y Embajador de Estados Unidos ante la OEA; abordaron temas como migración, comercio, cambio climático y el efecto de China en la geopolítica global, dependiendo de quién gane las elecciones en Estados Unidos.</w:t>
      </w:r>
    </w:p>
    <w:p w:rsidR="00000000" w:rsidDel="00000000" w:rsidP="00000000" w:rsidRDefault="00000000" w:rsidRPr="00000000" w14:paraId="0000000B">
      <w:pPr>
        <w:shd w:fill="ffffff" w:val="clear"/>
        <w:spacing w:after="0" w:lin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 </w:t>
      </w:r>
    </w:p>
    <w:p w:rsidR="00000000" w:rsidDel="00000000" w:rsidP="00000000" w:rsidRDefault="00000000" w:rsidRPr="00000000" w14:paraId="0000000C">
      <w:pPr>
        <w:shd w:fill="ffffff" w:val="clear"/>
        <w:spacing w:after="0" w:line="240" w:lineRule="auto"/>
        <w:jc w:val="both"/>
        <w:rPr>
          <w:rFonts w:ascii="Arial Narrow" w:cs="Arial Narrow" w:eastAsia="Arial Narrow" w:hAnsi="Arial Narrow"/>
          <w:color w:val="222222"/>
        </w:rPr>
      </w:pPr>
      <w:hyperlink r:id="rId8">
        <w:r w:rsidDel="00000000" w:rsidR="00000000" w:rsidRPr="00000000">
          <w:rPr>
            <w:rFonts w:ascii="Arial Narrow" w:cs="Arial Narrow" w:eastAsia="Arial Narrow" w:hAnsi="Arial Narrow"/>
            <w:color w:val="1155cc"/>
            <w:u w:val="single"/>
            <w:rtl w:val="0"/>
          </w:rPr>
          <w:t xml:space="preserve">Revive lo mejor de la sesión de hoy y los panelistas de las próximas sesiones aquí</w:t>
        </w:r>
      </w:hyperlink>
      <w:r w:rsidDel="00000000" w:rsidR="00000000" w:rsidRPr="00000000">
        <w:rPr>
          <w:rFonts w:ascii="Arial Narrow" w:cs="Arial Narrow" w:eastAsia="Arial Narrow" w:hAnsi="Arial Narrow"/>
          <w:color w:val="222222"/>
          <w:rtl w:val="0"/>
        </w:rPr>
        <w:t xml:space="preserve">.</w:t>
      </w:r>
    </w:p>
    <w:p w:rsidR="00000000" w:rsidDel="00000000" w:rsidP="00000000" w:rsidRDefault="00000000" w:rsidRPr="00000000" w14:paraId="0000000D">
      <w:pPr>
        <w:shd w:fill="ffffff" w:val="clear"/>
        <w:spacing w:after="0" w:line="240" w:lineRule="auto"/>
        <w:jc w:val="both"/>
        <w:rPr>
          <w:rFonts w:ascii="Arial Narrow" w:cs="Arial Narrow" w:eastAsia="Arial Narrow" w:hAnsi="Arial Narrow"/>
          <w:color w:val="202020"/>
          <w:sz w:val="24"/>
          <w:szCs w:val="24"/>
          <w:highlight w:val="white"/>
        </w:rPr>
      </w:pPr>
      <w:r w:rsidDel="00000000" w:rsidR="00000000" w:rsidRPr="00000000">
        <w:rPr>
          <w:rFonts w:ascii="Arial Narrow" w:cs="Arial Narrow" w:eastAsia="Arial Narrow" w:hAnsi="Arial Narrow"/>
          <w:color w:val="222222"/>
          <w:rtl w:val="0"/>
        </w:rPr>
        <w:t xml:space="preserve"> </w:t>
      </w:r>
      <w:r w:rsidDel="00000000" w:rsidR="00000000" w:rsidRPr="00000000">
        <w:rPr>
          <w:rtl w:val="0"/>
        </w:rPr>
      </w:r>
    </w:p>
    <w:p w:rsidR="00000000" w:rsidDel="00000000" w:rsidP="00000000" w:rsidRDefault="00000000" w:rsidRPr="00000000" w14:paraId="0000000E">
      <w:pPr>
        <w:shd w:fill="ffffff" w:val="clear"/>
        <w:spacing w:line="240" w:lineRule="auto"/>
        <w:rPr>
          <w:rFonts w:ascii="Quattrocento Sans" w:cs="Quattrocento Sans" w:eastAsia="Quattrocento Sans" w:hAnsi="Quattrocento Sans"/>
          <w:color w:val="212121"/>
          <w:sz w:val="27"/>
          <w:szCs w:val="27"/>
        </w:rPr>
      </w:pPr>
      <w:r w:rsidDel="00000000" w:rsidR="00000000" w:rsidRPr="00000000">
        <w:rPr>
          <w:rFonts w:ascii="Arial Narrow" w:cs="Arial Narrow" w:eastAsia="Arial Narrow" w:hAnsi="Arial Narrow"/>
          <w:color w:val="212121"/>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color w:val="0563c1"/>
            <w:sz w:val="18"/>
            <w:szCs w:val="18"/>
            <w:u w:val="single"/>
            <w:rtl w:val="0"/>
          </w:rPr>
          <w:t xml:space="preserve">www.caf.com</w:t>
        </w:r>
      </w:hyperlink>
      <w:r w:rsidDel="00000000" w:rsidR="00000000" w:rsidRPr="00000000">
        <w:rPr>
          <w:rtl w:val="0"/>
        </w:rPr>
      </w:r>
    </w:p>
    <w:p w:rsidR="00000000" w:rsidDel="00000000" w:rsidP="00000000" w:rsidRDefault="00000000" w:rsidRPr="00000000" w14:paraId="0000000F">
      <w:pPr>
        <w:shd w:fill="ffffff" w:val="clear"/>
        <w:spacing w:line="240" w:lineRule="auto"/>
        <w:rPr>
          <w:rFonts w:ascii="Quattrocento Sans" w:cs="Quattrocento Sans" w:eastAsia="Quattrocento Sans" w:hAnsi="Quattrocento Sans"/>
          <w:color w:val="212121"/>
          <w:sz w:val="27"/>
          <w:szCs w:val="27"/>
        </w:rPr>
      </w:pPr>
      <w:r w:rsidDel="00000000" w:rsidR="00000000" w:rsidRPr="00000000">
        <w:rPr>
          <w:rFonts w:ascii="Arial Narrow" w:cs="Arial Narrow" w:eastAsia="Arial Narrow" w:hAnsi="Arial Narrow"/>
          <w:color w:val="212121"/>
          <w:sz w:val="18"/>
          <w:szCs w:val="18"/>
          <w:rtl w:val="0"/>
        </w:rPr>
        <w:t xml:space="preserve">CAF, Dirección de Comunicación Estratégica</w:t>
      </w:r>
      <w:r w:rsidDel="00000000" w:rsidR="00000000" w:rsidRPr="00000000">
        <w:rPr>
          <w:rtl w:val="0"/>
        </w:rPr>
      </w:r>
    </w:p>
    <w:p w:rsidR="00000000" w:rsidDel="00000000" w:rsidP="00000000" w:rsidRDefault="00000000" w:rsidRPr="00000000" w14:paraId="00000010">
      <w:pPr>
        <w:shd w:fill="ffffff" w:val="clea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color w:val="212121"/>
          <w:sz w:val="18"/>
          <w:szCs w:val="18"/>
          <w:highlight w:val="white"/>
          <w:rtl w:val="0"/>
        </w:rPr>
        <w:t xml:space="preserve">Encuéntrenos en: Facebook: </w:t>
      </w:r>
      <w:hyperlink r:id="rId10">
        <w:r w:rsidDel="00000000" w:rsidR="00000000" w:rsidRPr="00000000">
          <w:rPr>
            <w:rFonts w:ascii="Arial Narrow" w:cs="Arial Narrow" w:eastAsia="Arial Narrow" w:hAnsi="Arial Narrow"/>
            <w:color w:val="0563c1"/>
            <w:sz w:val="18"/>
            <w:szCs w:val="18"/>
            <w:highlight w:val="white"/>
            <w:u w:val="single"/>
            <w:rtl w:val="0"/>
          </w:rPr>
          <w:t xml:space="preserve">CAF.America.Latina</w:t>
        </w:r>
      </w:hyperlink>
      <w:r w:rsidDel="00000000" w:rsidR="00000000" w:rsidRPr="00000000">
        <w:rPr>
          <w:rFonts w:ascii="Arial Narrow" w:cs="Arial Narrow" w:eastAsia="Arial Narrow" w:hAnsi="Arial Narrow"/>
          <w:color w:val="212121"/>
          <w:sz w:val="18"/>
          <w:szCs w:val="18"/>
          <w:highlight w:val="white"/>
          <w:rtl w:val="0"/>
        </w:rPr>
        <w:t xml:space="preserve"> / Twitter: @AgendaCAF</w:t>
      </w:r>
      <w:r w:rsidDel="00000000" w:rsidR="00000000" w:rsidRPr="00000000">
        <w:rPr>
          <w:rtl w:val="0"/>
        </w:rPr>
      </w:r>
    </w:p>
    <w:sectPr>
      <w:headerReference r:id="rId11"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1775940</wp:posOffset>
          </wp:positionH>
          <wp:positionV relativeFrom="paragraph">
            <wp:posOffset>-95249</wp:posOffset>
          </wp:positionV>
          <wp:extent cx="1845310" cy="338455"/>
          <wp:effectExtent b="0" l="0" r="0" t="0"/>
          <wp:wrapSquare wrapText="bothSides" distB="0" distT="0" distL="114300" distR="114300"/>
          <wp:docPr descr="Imagen que contiene tabla&#10;&#10;Descripción generada automáticamente" id="1" name="image1.png"/>
          <a:graphic>
            <a:graphicData uri="http://schemas.openxmlformats.org/drawingml/2006/picture">
              <pic:pic>
                <pic:nvPicPr>
                  <pic:cNvPr descr="Imagen que contiene tabla&#10;&#10;Descripción generada automáticamente" id="0" name="image1.png"/>
                  <pic:cNvPicPr preferRelativeResize="0"/>
                </pic:nvPicPr>
                <pic:blipFill>
                  <a:blip r:embed="rId1"/>
                  <a:srcRect b="25298" l="0" r="0" t="16913"/>
                  <a:stretch>
                    <a:fillRect/>
                  </a:stretch>
                </pic:blipFill>
                <pic:spPr>
                  <a:xfrm>
                    <a:off x="0" y="0"/>
                    <a:ext cx="1845310" cy="3384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www.caf.com/es/actualidad/eventos/2020/09/24-conferencia-anual-caf/" TargetMode="External"/><Relationship Id="rId7" Type="http://schemas.openxmlformats.org/officeDocument/2006/relationships/hyperlink" Target="https://www.caf.com/es/actualidad/eventos/2020/09/24-conferencia-anual-caf/" TargetMode="External"/><Relationship Id="rId8" Type="http://schemas.openxmlformats.org/officeDocument/2006/relationships/hyperlink" Target="https://www.caf.com/es/actualidad/eventos/2020/09/24-conferencia-anual-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